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界 × 吃火的人｜一六四一，大巴六九</w:t>
      </w:r>
    </w:p>
    <w:p>
      <w:pPr>
        <w:jc w:val="center"/>
      </w:pPr>
      <w:r>
        <w:rPr>
          <w:b/>
          <w:color w:val="604C37"/>
          <w:sz w:val="24"/>
        </w:rPr>
        <w:t>Phase 1｜教育內容主稿＋三階段108課綱雙向對照</w:t>
      </w:r>
    </w:p>
    <w:p>
      <w:pPr>
        <w:jc w:val="center"/>
      </w:pPr>
      <w:r>
        <w:t>策展教育資源｜語文學習領域 × 社會領域｜108課綱對應</w:t>
      </w:r>
    </w:p>
    <w:p>
      <w:pPr>
        <w:jc w:val="center"/>
      </w:pPr>
      <w:r>
        <w:t>版本 v1.0｜2026-08-22｜來源狀態：partial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3F0"/>
          </w:tcPr>
          <w:p>
            <w:r/>
            <w:r>
              <w:rPr>
                <w:b/>
                <w:color w:val="415852"/>
              </w:rPr>
              <w:t>核心策展教育命題｜</w:t>
            </w:r>
            <w:r>
              <w:t>『界』不只是一條地理線，也可以是權力、語言、史料與敘事的界線；『吃火的人』可作為追問不同群體如何命名陌生者、記住衝突的入口。此為教育轉譯，不宣稱為策展方唯一詮釋。</w:t>
            </w:r>
          </w:p>
        </w:tc>
      </w:tr>
    </w:tbl>
    <w:p>
      <w:pPr>
        <w:pStyle w:val="Heading1"/>
      </w:pPr>
      <w:r>
        <w:t>1. 30秒摘要</w:t>
      </w:r>
    </w:p>
    <w:p>
      <w:r>
        <w:t>本資源以1641年前後荷蘭東印度公司進入臺灣東部尋金、韋塞林遇害，以及1642年報復遠征作為歷史基線，並把大巴六九（Tamalakaw／Tamalrakaw）與利嘉（Likavung）等卑南族部落置回歷史主體位置。教材不把公司文書視為全知視角，而是讓學生比較行政紀錄、研究轉譯、地方記憶與文學再現，學習辨識『誰在說、憑什麼說、能說到哪裡』。</w:t>
      </w:r>
    </w:p>
    <w:p>
      <w:pPr>
        <w:pStyle w:val="Heading1"/>
      </w:pPr>
      <w:r>
        <w:t>2. 核心問題</w:t>
      </w:r>
    </w:p>
    <w:p>
      <w:pPr>
        <w:pStyle w:val="ListNumber"/>
      </w:pPr>
      <w:r>
        <w:t>一個地區被外來力量視為『金礦所在』時，空間與人的關係如何被重新定義？</w:t>
      </w:r>
    </w:p>
    <w:p>
      <w:pPr>
        <w:pStyle w:val="ListNumber"/>
      </w:pPr>
      <w:r>
        <w:t>同一場衝突，荷蘭公司文書、後來研究、部落記憶與文學可能如何不同？</w:t>
      </w:r>
    </w:p>
    <w:p>
      <w:pPr>
        <w:pStyle w:val="ListNumber"/>
      </w:pPr>
      <w:r>
        <w:t>『界』由誰畫？地理界線、勢力界線、文化界線與史料界線是否相同？</w:t>
      </w:r>
    </w:p>
    <w:p>
      <w:pPr>
        <w:pStyle w:val="ListNumber"/>
      </w:pPr>
      <w:r>
        <w:t>當來源沒有留下部落當事人的完整聲音時，教材與策展應如何避免替他們過度代言？</w:t>
      </w:r>
    </w:p>
    <w:p>
      <w:pPr>
        <w:pStyle w:val="Heading1"/>
      </w:pPr>
      <w:r>
        <w:t>3. 史實基線與證據狀態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ID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可教內容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依據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查證狀態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信心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F01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大巴六九（Tamalakaw／Tamalrakaw；另見Damalagaw等拼寫）為卑南族部落，今日主要對應臺東縣卑南鄉泰安村。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S04,S06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已確認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高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F02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利嘉（Likavung；歷史文獻另見Nicabon／Rikavon等轉寫）為卑南族部落，今日主要對應臺東縣卑南鄉利嘉村。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S06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已確認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高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F03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17世紀荷蘭東印度公司曾向臺灣東部尋金與探索公司勢力，Marten Wesselingh參與其中。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S02,S03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已確認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高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F04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1641年9月，韋塞林與兩名士兵、一名通譯在大巴六九、利嘉附近遭殺害。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S02,S03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已確認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高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F05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韋塞林遇害的直接原因有不同後出說法；目前可用來源不足以把單一原因教成唯一確定事實。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S02,S03,S05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有爭議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高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F06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1642年1月，荷蘭臺灣長官Paulus Traudenius率隊前往東部；報復、尋金與展示武力等脈絡可能並存。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S02,S03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已確認／解釋需限定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高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F07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一份學術整理記載1642遠征隊共353人：225名荷蘭人、110名中國人、18名爪哇及廣南人。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S03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依該來源已確認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中高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F08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研究轉譯記載大巴六九社在1642遠征中有27人死亡、聚落受破壞；荷蘭一方有1人死亡。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S02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依該來源已確認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中高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F09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『紅頭髮吃火的人』見於後來地方文化認知調查，能反映後出地方記憶，不能倒推為1641年逐字原話。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S10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已確認其後出記錄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高</w:t>
            </w:r>
          </w:p>
        </w:tc>
      </w:tr>
    </w:tbl>
    <w:p>
      <w:pPr>
        <w:pStyle w:val="Heading1"/>
      </w:pPr>
      <w:r>
        <w:t>4. 不確定／衝突事項（不可教成唯一答案）</w:t>
      </w:r>
    </w:p>
    <w:p>
      <w:pPr>
        <w:pStyle w:val="ListBullet"/>
      </w:pPr>
      <w:r>
        <w:t>韋塞林遇害的直接原因：研究轉譯有『可能與酒後衝突』等說法，後出敘事另有更具體主張；目前不採單一原因作確定史實。</w:t>
      </w:r>
    </w:p>
    <w:p>
      <w:pPr>
        <w:pStyle w:val="ListBullet"/>
      </w:pPr>
      <w:r>
        <w:t>不同文獻對部落名稱有Tammalacouw／Tamalakaw／Tamalrakaw／Damalagaw等轉寫；教材以當代部落慣用名稱為主，歷史轉寫保留在來源卡。</w:t>
      </w:r>
    </w:p>
    <w:p>
      <w:pPr>
        <w:pStyle w:val="ListBullet"/>
      </w:pPr>
      <w:r>
        <w:t>『紅頭髮吃火的人』可作地方記憶材料，但不可標為1641年當時逐字記錄。</w:t>
      </w:r>
    </w:p>
    <w:p>
      <w:pPr>
        <w:pStyle w:val="ListBullet"/>
      </w:pPr>
      <w:r>
        <w:t>1642遠征的目的可能同時包含報復、尋金與展示武力；教學採多因脈絡，不做單因結論。</w:t>
      </w:r>
    </w:p>
    <w:p>
      <w:pPr>
        <w:pStyle w:val="Heading1"/>
      </w:pPr>
      <w:r>
        <w:t>5. 概念模型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概念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適齡定義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可觀察證據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常見迷思</w:t>
            </w:r>
          </w:p>
        </w:tc>
      </w:tr>
      <w:tr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史料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為理解過去而留下、被保存或後來蒐集的材料。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能說出來源、時間、作者／機構與限制。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史料＝完整真相。</w:t>
            </w:r>
          </w:p>
        </w:tc>
      </w:tr>
      <w:tr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歷史事實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在特定證據範圍內可確認的過去事件資訊。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能以來源指出可確認事項。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有文書寫就一定是真的。</w:t>
            </w:r>
          </w:p>
        </w:tc>
      </w:tr>
      <w:tr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歷史解釋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根據證據對原因、意義與影響所做的說明。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能分辨事實句與解釋句。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不同解釋表示都一樣可靠。</w:t>
            </w:r>
          </w:p>
        </w:tc>
      </w:tr>
      <w:tr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界線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把空間、群體、權力或知識範圍區分開的方式。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能舉出地理、政治、文化、證據界線。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界線永遠固定、只存在地圖上。</w:t>
            </w:r>
          </w:p>
        </w:tc>
      </w:tr>
      <w:tr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命名／稱呼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群體用語言辨識自己與他人的方式。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能比較稱呼並推測語境，但不把推測當事實。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名稱只是中性標籤。</w:t>
            </w:r>
          </w:p>
        </w:tc>
      </w:tr>
      <w:tr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沉默／缺席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來源中沒有留下或無法取得的聲音。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能標示『未知』而非擅自補白。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沒有記錄＝沒有發生／沒有觀點。</w:t>
            </w:r>
          </w:p>
        </w:tc>
      </w:tr>
    </w:tbl>
    <w:p>
      <w:pPr>
        <w:pStyle w:val="Heading1"/>
      </w:pPr>
      <w:r>
        <w:t>6. 三階段教育進階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6"/>
              </w:rPr>
              <w:t>階段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6"/>
              </w:rPr>
              <w:t>課程題名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6"/>
              </w:rPr>
              <w:t>核心能力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6"/>
              </w:rPr>
              <w:t>主要表現任務</w:t>
            </w:r>
          </w:p>
        </w:tc>
      </w:tr>
      <w:tr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國小高年級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界線小偵探：誰說的？怎麼知道？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觀察→辨識來源→比較說法→有證據表達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證據卡＋事件小誌</w:t>
            </w:r>
          </w:p>
        </w:tc>
      </w:tr>
      <w:tr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國中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越過界線的人：一場衝突有幾種版本？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史實／解釋→來源判讀→立場比較→證據寫作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雙版本事件報導＋來源註記</w:t>
            </w:r>
          </w:p>
        </w:tc>
      </w:tr>
      <w:tr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高中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誰畫界？誰寫史？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史料生成→證據適切性→多元解釋→策展倫理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微型策展：可說／不可說／仍未知</w:t>
            </w:r>
          </w:p>
        </w:tc>
      </w:tr>
    </w:tbl>
    <w:p>
      <w:pPr>
        <w:pStyle w:val="Heading1"/>
      </w:pPr>
      <w:r>
        <w:t>7. 108課綱雙向對照矩陣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課綱學習重點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意旨摘要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本案活動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評量證據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國小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5-III-8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以自我提問與推論理解文本隱含因果／觀點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來源卡提問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口頭理由＋學習單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國小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5-III-11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閱讀多元文本，辨識議題訊息或觀點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比較研究／地方記憶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觀點辨識表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國小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6-III-5、Bd-III-1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以事實／論據完成說明或議論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證據短寫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150–250字作品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國小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社會 1b-III-1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檢視不同意見，分析觀點與立場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比較敘述位置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立場卡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國小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社會 2b-III-2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體認不同認知、感受與意見並尊重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討論空間／稱呼差異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討論回應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國中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5-IV-5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理解多元文本議題與社會結構的關聯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跨文本比較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摘要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國中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5-IV-4、6-IV-5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整合跨領域知識並發表見解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歷史新聞改寫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500字作品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國中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歷 1c-IV-1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區別歷史事實與歷史解釋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句子分類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分類＋理由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國中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歷 1c-IV-2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從多元觀點探究重要歷史事件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來源比較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比較表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高中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5-V-2、Bd-V-1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歸納論點，形成觀點並以證據論述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策展論述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800–1200字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高中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5-V-6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閱讀中認識多元價值與文化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命名／代言討論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反思札記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高中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歷 3b-V-2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分析歷史資料生成背景與內容的關係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史料生成剖面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來源批判卡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高中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歷 3b-V-3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分辨事實、史料證據、歷史解釋並檢視適切性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主張—證據—限制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證據評分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高中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歷 3b-V-4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應用歷史資料形成問題、敘述或作品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微型策展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策展作品</w:t>
            </w:r>
          </w:p>
        </w:tc>
      </w:tr>
    </w:tbl>
    <w:p>
      <w:pPr>
        <w:pStyle w:val="Heading1"/>
      </w:pPr>
      <w:r>
        <w:t>8. 多模態資源規格</w:t>
      </w:r>
    </w:p>
    <w:p>
      <w:pPr>
        <w:pStyle w:val="ListBullet"/>
      </w:pPr>
      <w:r>
        <w:t>時間軸：1638前後東部尋金→1641韋塞林遇害→1642遠征；標示『依來源』與source_id。</w:t>
      </w:r>
    </w:p>
    <w:p>
      <w:pPr>
        <w:pStyle w:val="ListBullet"/>
      </w:pPr>
      <w:r>
        <w:t>界線圖：以四層呈現地理／勢力／敘事／證據界線；明示為教學示意、非歷史原圖。</w:t>
      </w:r>
    </w:p>
    <w:p>
      <w:pPr>
        <w:pStyle w:val="ListBullet"/>
      </w:pPr>
      <w:r>
        <w:t>來源卡：以圖示＋文字區分公司紀錄／研究／地方記憶／文學，顏色只作輔助。</w:t>
      </w:r>
    </w:p>
    <w:p>
      <w:pPr>
        <w:pStyle w:val="ListBullet"/>
      </w:pPr>
      <w:r>
        <w:t>證據溫度計：可直接確認→部分支持→推論→有爭議→未知。</w:t>
      </w:r>
    </w:p>
    <w:p>
      <w:pPr>
        <w:pStyle w:val="ListBullet"/>
      </w:pPr>
      <w:r>
        <w:t>高中策展牆模板：每段文字附source_id與證據狀態。</w:t>
      </w:r>
    </w:p>
    <w:p>
      <w:pPr>
        <w:pStyle w:val="Heading1"/>
      </w:pPr>
      <w:r>
        <w:t>9. 教學倫理與文化安全</w:t>
      </w:r>
    </w:p>
    <w:p>
      <w:pPr>
        <w:pStyle w:val="ListBullet"/>
      </w:pPr>
      <w:r>
        <w:t>避免把卑南族部落描述為沒有歷史、沒有制度或只是被動遭遇者。</w:t>
      </w:r>
    </w:p>
    <w:p>
      <w:pPr>
        <w:pStyle w:val="ListBullet"/>
      </w:pPr>
      <w:r>
        <w:t>不以衝突死亡數字作獵奇素材；處理暴力時聚焦權力、證據與歷史脈絡。</w:t>
      </w:r>
    </w:p>
    <w:p>
      <w:pPr>
        <w:pStyle w:val="ListBullet"/>
      </w:pPr>
      <w:r>
        <w:t>不要求學生模仿族語、祭儀、巫術或神聖文化元素作娛樂式表演。</w:t>
      </w:r>
    </w:p>
    <w:p>
      <w:pPr>
        <w:pStyle w:val="ListBullet"/>
      </w:pPr>
      <w:r>
        <w:t>若使用當代部落影像、口述或姓名，另行確認授權與情境；未取得則採文字／示意圖。</w:t>
      </w:r>
    </w:p>
    <w:p>
      <w:pPr>
        <w:pStyle w:val="ListBullet"/>
      </w:pPr>
      <w:r>
        <w:t>所有『替當事人寫日記』類任務改為『根據來源可合理陳述／不可確定』，避免虛構內心。</w:t>
      </w:r>
    </w:p>
    <w:p>
      <w:pPr>
        <w:pStyle w:val="Heading1"/>
      </w:pPr>
      <w:r>
        <w:t>10. 來源與使用邊界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ID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來源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機構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使用說明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URL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S01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策展入口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uLa Studio／Taiwan Points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策展頁標題可確認；本輪機器可讀正文有限，標記 partial。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https://www.ula.tw/exhibitions/jie-x-chi-huo-de-ren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S02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話題‧話語─從熱蘭遮城日誌看荷蘭人尋金歷程中的原住民（上）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國立臺灣史前文化博物館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整理韋塞林、尋金與1641/1642事件脈絡。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https://beta.nmp.gov.tw/enews/no326/page_03.html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釋析十七世紀荷蘭人尋金史料相關研究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中央研究院臺灣史研究所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含1642遠征人數組成、尋金背景與史料引述。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https://www.ith.sinica.edu.tw/quarterly_download.php?filename=13002374492.pdf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S04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大巴六九部落（Tamalakaw）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國家文化記憶庫／國立臺東生活美學館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確認大巴六九部落位置、名稱與基本脈絡；頁面標示CC0。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https://tcmb.culture.tw/zh-tw/detail?id=272057&amp;indexCode=Culture_Object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原住民族文獻：卑南族部落與歷史書寫相關文章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原住民族委員會原住民族文獻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用於史料／口述／文學再現邊界。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https://ihc.cip.gov.tw/ihcfile/EJournals/54/Vol054.pdf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S06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原住民族文獻第58期頁面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原住民族委員會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確認Tamalrakaw／大巴六九、Likavung／利嘉等當代名稱與位置。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https://alilin.cip.gov.tw/ebook/43897266489de217eebf/files/basic-html/page46.html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S07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領域／科目課程綱要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國家教育研究院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108課綱正式入口。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https://www.naer.edu.tw/PageSyllabus?fid=177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S08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愛學網－國語文閱讀寫作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國家教育研究院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核對高中國語文5-V-1、5-V-2。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https://stv.naer.edu.tw/watch/283023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S09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教育大市集－國小議論文教學示例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教育部教育大市集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核對國小國語文6-III-5、Bd-III-1。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https://market.cloud.edu.tw/resources/web/1811498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S10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地方文化認知調查摘錄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論文轉載頁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出現『紅頭髮吃火的人』地方記憶用語；只作後出記憶材料。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https://9lib.co/article/%E9%99%84%EF%A4%BF%EF%A7%9D%E5%98%89%E9%83%A8%EF%A4%98%E6%B0%91%E7%9C%BE%E5%B0%8D%E9%83%A8%EF%A4%98%E6%96%87%E5%8C%96%E8%AA%8D%E7%9F%A5%E8%AA%BF%E6%9F%A5%E5%95%8F%E5%8D%B7%E7%B5%90</w:t>
            </w:r>
          </w:p>
        </w:tc>
      </w:tr>
    </w:tbl>
    <w:p>
      <w:r>
        <w:t>來源治理原則：策展頁可讀性不足之處不補寫；後出地方記憶不倒推為1641年原始語句；文學作品僅作再現／敘事比較，不作事件事實證據。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第 </w:t>
      <w:fldChar w:fldCharType="begin"/>
      <w:instrText xml:space="preserve">PAGE</w:instrText>
      <w:fldChar w:fldCharType="end"/>
    </w:r>
    <w:r>
      <w:t xml:space="preserve"> 頁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787878"/>
        <w:sz w:val="16"/>
      </w:rPr>
      <w:t>界 × 吃火的人｜一六四一，大巴六九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TC" w:hAnsi="Noto Sans CJK TC" w:eastAsia="Noto Sans CJK TC"/>
      <w:b w:val="0"/>
      <w:color w:val="2D2D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415852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604C37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5A5A5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TC" w:hAnsi="Noto Sans CJK TC" w:eastAsia="Noto Sans CJK TC"/>
      <w:b/>
      <w:color w:val="304A41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