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界線小偵探：誰說的？怎麼知道？</w:t>
      </w:r>
    </w:p>
    <w:p>
      <w:pPr>
        <w:jc w:val="center"/>
      </w:pPr>
      <w:r>
        <w:rPr>
          <w:b/>
          <w:color w:val="604C37"/>
          <w:sz w:val="24"/>
        </w:rPr>
        <w:t>國小高年級｜學生教材與學習單｜不含答案</w:t>
      </w:r>
    </w:p>
    <w:p>
      <w:pPr>
        <w:jc w:val="center"/>
      </w:pPr>
      <w:r>
        <w:t>策展教育資源｜語文學習領域 × 社會領域｜108課綱對應</w:t>
      </w:r>
    </w:p>
    <w:p>
      <w:pPr>
        <w:jc w:val="center"/>
      </w:pPr>
      <w:r>
        <w:t>版本 v1.0｜2026-08-22｜來源狀態：partial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3F0"/>
          </w:tcPr>
          <w:p>
            <w:r/>
            <w:r>
              <w:rPr>
                <w:b/>
                <w:color w:val="415852"/>
              </w:rPr>
              <w:t>今天的任務｜</w:t>
            </w:r>
            <w:r>
              <w:t>不是把故事背起來，而是學會判斷：誰留下這段資料？資料可以支持到哪裡？哪些地方我們還不知道？</w:t>
            </w:r>
          </w:p>
        </w:tc>
      </w:tr>
    </w:tbl>
    <w:p>
      <w:pPr>
        <w:pStyle w:val="Heading1"/>
      </w:pPr>
      <w:r>
        <w:t>一、最小背景</w:t>
      </w:r>
    </w:p>
    <w:p>
      <w:r>
        <w:t>17世紀，荷蘭東印度公司在臺灣活動，也曾向東部探索金礦。1641年，韋塞林與同行者在大巴六九、利嘉附近遭殺害；1642年，荷蘭方面率隊前往東部。後來不同研究、地方記憶與文學作品對這段歷史留下不同說法。</w:t>
      </w:r>
    </w:p>
    <w:p>
      <w:r>
        <w:t>重要：本教材把『可確認事實』『來源的說法』『我們的推論』『仍未知』分開。你不需要替任何一方猜內心。</w:t>
      </w:r>
    </w:p>
    <w:p>
      <w:pPr>
        <w:pStyle w:val="Heading1"/>
      </w:pPr>
      <w:r>
        <w:t>二、來源卡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5"/>
              </w:rPr>
              <w:t>卡片</w:t>
            </w:r>
          </w:p>
        </w:tc>
        <w:tc>
          <w:tcPr>
            <w:tcW w:type="dxa" w:w="255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5"/>
              </w:rPr>
              <w:t>來源</w:t>
            </w:r>
          </w:p>
        </w:tc>
        <w:tc>
          <w:tcPr>
            <w:tcW w:type="dxa" w:w="255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5"/>
              </w:rPr>
              <w:t>它告訴我</w:t>
            </w:r>
          </w:p>
        </w:tc>
        <w:tc>
          <w:tcPr>
            <w:tcW w:type="dxa" w:w="255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5"/>
              </w:rPr>
              <w:t>使用限制</w:t>
            </w:r>
          </w:p>
        </w:tc>
      </w:tr>
      <w:tr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A｜研究轉譯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國立臺灣史前文化博物館文章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尋金、1641遇害與1642遠征；遇害原因只能說可能。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不是1641當事人原始口述。</w:t>
            </w:r>
          </w:p>
        </w:tc>
      </w:tr>
      <w:tr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B｜學術史料整理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中央研究院相關研究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整理遠征人數與公司文獻。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主要依殖民文書。</w:t>
            </w:r>
          </w:p>
        </w:tc>
      </w:tr>
      <w:tr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C｜部落／地方資訊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國家文化記憶庫、原民會資料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確認大巴六九、利嘉當代位置與名稱。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適合名稱與位置，不等於事件完整敘事。</w:t>
            </w:r>
          </w:p>
        </w:tc>
      </w:tr>
      <w:tr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D｜地方記憶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後來地方文化認知調查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記錄『紅頭髮吃火的人』等地方記憶用語。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不能當1641逐字記錄。</w:t>
            </w:r>
          </w:p>
        </w:tc>
      </w:tr>
    </w:tbl>
    <w:p>
      <w:pPr>
        <w:pStyle w:val="Heading1"/>
      </w:pPr>
      <w:r>
        <w:t>來源偵探表</w:t>
      </w:r>
    </w:p>
    <w:p>
      <w:r>
        <w:t>1. 來源名稱／誰提供？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2. 這份資料主要告訴我什麼？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3. 我可以直接確認哪些事？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4. 有哪些地方還不能確定？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1"/>
      </w:pPr>
      <w:r>
        <w:t>事實或推測</w:t>
      </w:r>
    </w:p>
    <w:p>
      <w:r>
        <w:t>1. 1641年9月韋塞林與同行者遭殺害。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2. 這一定是因為某一個單一原因。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3. 大巴六九部落今日主要位於卑南鄉泰安村。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4. 『紅頭髮吃火的人』一定是1641年當時逐字說法。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1"/>
      </w:pPr>
      <w:r>
        <w:t>證據寫作</w:t>
      </w:r>
    </w:p>
    <w:p>
      <w:r>
        <w:t>1. 我目前最能確認的是：____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2. 我的證據來自：____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3. 我推測：____，但這還不是確定事實，因為：____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4. 我仍想知道：____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1"/>
      </w:pPr>
      <w:r>
        <w:t>小誌任務</w:t>
      </w:r>
    </w:p>
    <w:p>
      <w:r>
        <w:t>1. 第1格：1641–1642時間線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2. 第2格：一張來源卡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3. 第3格：我用證據做的判斷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4. 第4格：仍未知／需要更多資料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1"/>
      </w:pPr>
      <w:r>
        <w:t>三、學習者自我檢核</w:t>
      </w:r>
    </w:p>
    <w:p>
      <w:r>
        <w:t>□ 我有寫出資料來源。</w:t>
      </w:r>
    </w:p>
    <w:p>
      <w:r>
        <w:t>□ 我有把確定、可能與未知分開。</w:t>
      </w:r>
    </w:p>
    <w:p>
      <w:r>
        <w:t>□ 我沒有用文學作品證明歷史事實。</w:t>
      </w:r>
    </w:p>
    <w:p>
      <w:r>
        <w:t>□ 我有尊重不同群體的稱呼與主體性。</w:t>
      </w:r>
    </w:p>
    <w:p>
      <w:r>
        <w:t>□ 我的結論強度沒有超過證據。</w:t>
      </w:r>
    </w:p>
    <w:p>
      <w:pPr>
        <w:pStyle w:val="Heading1"/>
      </w:pPr>
      <w:r>
        <w:t>四、來源（學生版）</w:t>
      </w:r>
    </w:p>
    <w:p>
      <w:r>
        <w:t>S01｜uLa Studio／Taiwan Points｜策展入口</w:t>
        <w:br/>
        <w:t>https://www.ula.tw/exhibitions/jie-x-chi-huo-de-ren</w:t>
      </w:r>
    </w:p>
    <w:p>
      <w:r>
        <w:t>S02｜國立臺灣史前文化博物館｜話題‧話語─從熱蘭遮城日誌看荷蘭人尋金歷程中的原住民（上）</w:t>
        <w:br/>
        <w:t>https://beta.nmp.gov.tw/enews/no326/page_03.html</w:t>
      </w:r>
    </w:p>
    <w:p>
      <w:r>
        <w:t>S03｜中央研究院臺灣史研究所｜釋析十七世紀荷蘭人尋金史料相關研究</w:t>
        <w:br/>
        <w:t>https://www.ith.sinica.edu.tw/quarterly_download.php?filename=13002374492.pdf</w:t>
      </w:r>
    </w:p>
    <w:p>
      <w:r>
        <w:t>S04｜國家文化記憶庫／國立臺東生活美學館｜大巴六九部落（Tamalakaw）</w:t>
        <w:br/>
        <w:t>https://tcmb.culture.tw/zh-tw/detail?id=272057&amp;indexCode=Culture_Object</w:t>
      </w:r>
    </w:p>
    <w:p>
      <w:r>
        <w:t>S05｜原住民族委員會原住民族文獻｜原住民族文獻：卑南族部落與歷史書寫相關文章</w:t>
        <w:br/>
        <w:t>https://ihc.cip.gov.tw/ihcfile/EJournals/54/Vol054.pdf</w:t>
      </w:r>
    </w:p>
    <w:p>
      <w:r>
        <w:t>S06｜原住民族委員會｜原住民族文獻第58期頁面</w:t>
        <w:br/>
        <w:t>https://alilin.cip.gov.tw/ebook/43897266489de217eebf/files/basic-html/page46.html</w:t>
      </w:r>
    </w:p>
    <w:p>
      <w:r>
        <w:t>S07｜國家教育研究院｜領域／科目課程綱要</w:t>
        <w:br/>
        <w:t>https://www.naer.edu.tw/PageSyllabus?fid=177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第 </w:t>
      <w:fldChar w:fldCharType="begin"/>
      <w:instrText xml:space="preserve">PAGE</w:instrText>
      <w:fldChar w:fldCharType="end"/>
    </w:r>
    <w:r>
      <w:t xml:space="preserve"> 頁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787878"/>
        <w:sz w:val="16"/>
      </w:rPr>
      <w:t>界 × 吃火的人｜一六四一，大巴六九｜國小高年級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TC" w:hAnsi="Noto Sans CJK TC" w:eastAsia="Noto Sans CJK TC"/>
      <w:b w:val="0"/>
      <w:color w:val="2D2D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TC" w:hAnsi="Noto Sans CJK TC" w:eastAsia="Noto Sans CJK TC"/>
      <w:b/>
      <w:bCs/>
      <w:color w:val="415852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TC" w:hAnsi="Noto Sans CJK TC" w:eastAsia="Noto Sans CJK TC"/>
      <w:b/>
      <w:bCs/>
      <w:color w:val="604C37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TC" w:hAnsi="Noto Sans CJK TC" w:eastAsia="Noto Sans CJK TC"/>
      <w:b/>
      <w:bCs/>
      <w:color w:val="5A5A5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TC" w:hAnsi="Noto Sans CJK TC" w:eastAsia="Noto Sans CJK TC"/>
      <w:b/>
      <w:color w:val="304A41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