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界線小偵探：誰說的？怎麼知道？</w:t>
      </w:r>
    </w:p>
    <w:p>
      <w:pPr>
        <w:jc w:val="center"/>
      </w:pPr>
      <w:r>
        <w:rPr>
          <w:b/>
          <w:color w:val="604C37"/>
          <w:sz w:val="24"/>
        </w:rPr>
        <w:t>國小高年級｜教師詳案｜3節 × 40分鐘</w:t>
      </w:r>
    </w:p>
    <w:p>
      <w:pPr>
        <w:jc w:val="center"/>
      </w:pPr>
      <w:r>
        <w:t>策展教育資源｜語文學習領域 × 社會領域｜108課綱對應</w:t>
      </w:r>
    </w:p>
    <w:p>
      <w:pPr>
        <w:jc w:val="center"/>
      </w:pPr>
      <w:r>
        <w:t>版本 v1.0｜2026-08-22｜來源狀態：partial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3F0"/>
          </w:tcPr>
          <w:p>
            <w:r/>
            <w:r>
              <w:rPr>
                <w:b/>
                <w:color w:val="415852"/>
              </w:rPr>
              <w:t>教師使用提醒｜</w:t>
            </w:r>
            <w:r>
              <w:t>本案策展頁正文目前僅部分可機器讀取，教材以外部可追溯研究與官方資料建立史實基線；未核對的策展細節不得自行補入。</w:t>
            </w:r>
          </w:p>
        </w:tc>
      </w:tr>
    </w:tbl>
    <w:p>
      <w:pPr>
        <w:pStyle w:val="Heading1"/>
      </w:pPr>
      <w:r>
        <w:t>一、學習目標</w:t>
      </w:r>
    </w:p>
    <w:p>
      <w:pPr>
        <w:pStyle w:val="ListNumber"/>
      </w:pPr>
      <w:r>
        <w:t>指出至少三種來源並說出提供者與主要內容。</w:t>
      </w:r>
    </w:p>
    <w:p>
      <w:pPr>
        <w:pStyle w:val="ListNumber"/>
      </w:pPr>
      <w:r>
        <w:t>區分『資料明確告訴我』與『我根據資料推測』。</w:t>
      </w:r>
    </w:p>
    <w:p>
      <w:pPr>
        <w:pStyle w:val="ListNumber"/>
      </w:pPr>
      <w:r>
        <w:t>比較兩種敘述的相同與不同，並以至少一項證據說明。</w:t>
      </w:r>
    </w:p>
    <w:p>
      <w:pPr>
        <w:pStyle w:val="ListNumber"/>
      </w:pPr>
      <w:r>
        <w:t>尊重不同群體的稱呼與觀點，不把未知內容自行補成事實。</w:t>
      </w:r>
    </w:p>
    <w:p>
      <w:pPr>
        <w:pStyle w:val="Heading1"/>
      </w:pPr>
      <w:r>
        <w:t>二、108課綱對應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課綱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意旨摘要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課程活動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5-III-8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以自我提問與推論理解文本隱含因果／觀點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來源卡提問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口頭理由＋學習單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5-III-11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閱讀多元文本，辨識議題訊息或觀點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比較研究／地方記憶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觀點辨識表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6-III-5、Bd-III-1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以事實／論據完成說明或議論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證據短寫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150–250字作品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社會 1b-III-1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檢視不同意見，分析觀點與立場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比較敘述位置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立場卡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社會 2b-III-2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體認不同認知、感受與意見並尊重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討論空間／稱呼差異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討論回應</w:t>
            </w:r>
          </w:p>
        </w:tc>
      </w:tr>
    </w:tbl>
    <w:p>
      <w:pPr>
        <w:pStyle w:val="Heading1"/>
      </w:pPr>
      <w:r>
        <w:t>三、先備知識與關鍵詞</w:t>
      </w:r>
    </w:p>
    <w:p>
      <w:pPr>
        <w:pStyle w:val="ListBullet"/>
      </w:pPr>
      <w:r>
        <w:t>先備：知道臺灣曾經歷荷蘭東印度公司活動時期；能基本閱讀時間線與短篇資料。</w:t>
      </w:r>
    </w:p>
    <w:p>
      <w:pPr>
        <w:pStyle w:val="ListBullet"/>
      </w:pPr>
      <w:r>
        <w:t>關鍵詞：大巴六九／Tamalakaw、利嘉／Likavung、荷蘭東印度公司、尋金、史料、歷史解釋、來源、界線。</w:t>
      </w:r>
    </w:p>
    <w:p>
      <w:pPr>
        <w:pStyle w:val="ListBullet"/>
      </w:pPr>
      <w:r>
        <w:t>歷史拼寫差異不要求背誦；重點是理解同一地名會因語言、記錄者與時代出現不同轉寫。</w:t>
      </w:r>
    </w:p>
    <w:p>
      <w:pPr>
        <w:pStyle w:val="Heading1"/>
      </w:pPr>
      <w:r>
        <w:t>四、教學流程</w:t>
      </w:r>
    </w:p>
    <w:p>
      <w:pPr>
        <w:pStyle w:val="Heading2"/>
      </w:pPr>
      <w:r>
        <w:t>第1節｜界線在哪裡？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導入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展示『界』字與簡化區域示意，問：界線只有地圖上才有嗎？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提出生活中的界線例子。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能舉出至少一種界線。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背景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用3張圖卡介紹大巴六九／利嘉、荷蘭東印度公司尋金與1641事件。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依時間排序卡片。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時間順序基本正確。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來源偵探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分組閱讀研究／部落資訊／地方記憶適齡改寫卡，填『誰說／說什麼／能相信到哪裡』。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完成來源卡。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找到來源身分與關鍵訊息。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全班畫Venn圖：哪些內容一致？哪些不一樣？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提出至少一項異同。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口頭使用證據。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出口單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完成：今天我發現『有資料』不等於____。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寫一句話。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理解史料限制。</w:t>
            </w:r>
          </w:p>
        </w:tc>
      </w:tr>
    </w:tbl>
    <w:p>
      <w:pPr>
        <w:pStyle w:val="Heading2"/>
      </w:pPr>
      <w:r>
        <w:t>第2節｜一件事有幾種說法？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複習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事實／推測舉牌。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判斷5個句子。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4/5以上正確。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文本比較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閱讀『研究整理A／地方記憶B』，圈出可確認資訊與描述語氣。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雙色標記。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不把後出稱呼當1641逐字引文。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證據階梯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把句子放入『可確認／可能／有爭議／不知道』。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分類並辯護。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理由與來源相符。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寫作鷹架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句型：我認為___；資料___顯示___；但我們還不知道___。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完成短段落。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至少一項證據＋限制。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互評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用兩項檢核：有證據？有把不知道留下來？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互評。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同儕回饋具體。</w:t>
            </w:r>
          </w:p>
        </w:tc>
      </w:tr>
    </w:tbl>
    <w:p>
      <w:pPr>
        <w:pStyle w:val="Heading2"/>
      </w:pPr>
      <w:r>
        <w:t>第3節｜我的證據小誌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任務說明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四格小誌：事件／來源／我的判斷／仍未知。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重述任務。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理解規格。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22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製作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使用提供材料完成小誌。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個人或雙人製作。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內容正確、來源可追溯。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走讀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同儕看展，用『我看到的證據是…』回饋。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看2件作品。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回饋具體。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收束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連回『界』：知識也有界線。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完成自評。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說出一項方法。</w:t>
            </w:r>
          </w:p>
        </w:tc>
      </w:tr>
    </w:tbl>
    <w:p>
      <w:pPr>
        <w:pStyle w:val="Heading1"/>
      </w:pPr>
      <w:r>
        <w:t>五、教師可直接使用的關鍵指導語</w:t>
      </w:r>
    </w:p>
    <w:p>
      <w:pPr>
        <w:pStyle w:val="ListBullet"/>
      </w:pPr>
      <w:r>
        <w:t>先不要問哪個版本『最像真的』，先問：這句話的來源是什麼？它真的能支持到這麼強的結論嗎？</w:t>
      </w:r>
    </w:p>
    <w:p>
      <w:pPr>
        <w:pStyle w:val="ListBullet"/>
      </w:pPr>
      <w:r>
        <w:t>看到來源沒有寫的地方，我們可以提出問題，但不能把自己的想像填進去再說成史實。</w:t>
      </w:r>
    </w:p>
    <w:p>
      <w:pPr>
        <w:pStyle w:val="ListBullet"/>
      </w:pPr>
      <w:r>
        <w:t>不同說法不代表每一種說法都同樣可靠；我們要比較證據品質、形成時間與可交叉查證程度。</w:t>
      </w:r>
    </w:p>
    <w:p>
      <w:pPr>
        <w:pStyle w:val="ListBullet"/>
      </w:pPr>
      <w:r>
        <w:t>稱呼是一種線索。它可能告訴我們記錄者的語言與位置，但不能單靠稱呼推斷全部意圖。</w:t>
      </w:r>
    </w:p>
    <w:p>
      <w:pPr>
        <w:pStyle w:val="Heading1"/>
      </w:pPr>
      <w:r>
        <w:t>六、常見迷思與回應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迷思</w:t>
            </w:r>
          </w:p>
        </w:tc>
        <w:tc>
          <w:tcPr>
            <w:tcW w:type="dxa" w:w="51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教師回應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史料寫了就一定是真的</w:t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史料是證據之一，需要看生成背景、目的、時間距離與交叉資料。</w:t>
            </w:r>
          </w:p>
        </w:tc>
      </w:tr>
      <w:tr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不同版本＝各打五十大板</w:t>
            </w:r>
          </w:p>
        </w:tc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比較證據品質，不做形式上的平均。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沒有部落文字記錄＝沒有部落觀點</w:t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缺席表示現存／可取得來源不足，不等於當事人沒有觀點。</w:t>
            </w:r>
          </w:p>
        </w:tc>
      </w:tr>
      <w:tr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文學寫得很細＝那就是歷史事實</w:t>
            </w:r>
          </w:p>
        </w:tc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細節可來自創作與田調重建，需與史料證據分層。</w:t>
            </w:r>
          </w:p>
        </w:tc>
      </w:tr>
    </w:tbl>
    <w:p>
      <w:pPr>
        <w:pStyle w:val="Heading1"/>
      </w:pPr>
      <w:r>
        <w:t>七、差異化與無障礙</w:t>
      </w:r>
    </w:p>
    <w:p>
      <w:pPr>
        <w:pStyle w:val="ListBullet"/>
      </w:pPr>
      <w:r>
        <w:t>提供核心版（短文＋圖卡）與延伸版（原始轉寫／研究摘要）兩層閱讀量，但維持同一核心目標。</w:t>
      </w:r>
    </w:p>
    <w:p>
      <w:pPr>
        <w:pStyle w:val="ListBullet"/>
      </w:pPr>
      <w:r>
        <w:t>閱讀困難者可用句型框架、部分完成表格；高表現者增加反向證據與來源衝突處理。</w:t>
      </w:r>
    </w:p>
    <w:p>
      <w:pPr>
        <w:pStyle w:val="ListBullet"/>
      </w:pPr>
      <w:r>
        <w:t>所有圖像／圖表另附文字摘要；不只靠顏色分類；投影片文字維持高對比。</w:t>
      </w:r>
    </w:p>
    <w:p>
      <w:pPr>
        <w:pStyle w:val="ListBullet"/>
      </w:pPr>
      <w:r>
        <w:t>討論可改為書面回應；策展可採紙本、數位或口頭導覽等價形式。</w:t>
      </w:r>
    </w:p>
    <w:p>
      <w:pPr>
        <w:pStyle w:val="Heading1"/>
      </w:pPr>
      <w:r>
        <w:t>八、評量Rubric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準則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4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3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2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1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0</w:t>
            </w:r>
          </w:p>
        </w:tc>
      </w:tr>
      <w:tr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來源辨識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證據使用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事實／推測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尊重與界線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</w:tbl>
    <w:p>
      <w:pPr>
        <w:pStyle w:val="Heading1"/>
      </w:pPr>
      <w:r>
        <w:t>九、教師答案／示例</w:t>
      </w:r>
    </w:p>
    <w:p>
      <w:pPr>
        <w:pStyle w:val="ListBullet"/>
      </w:pPr>
      <w:r>
        <w:t>可確認：1641年9月韋塞林與同行者遭大巴六九、利嘉附近居民殺害（依S02/S03）。</w:t>
      </w:r>
    </w:p>
    <w:p>
      <w:pPr>
        <w:pStyle w:val="ListBullet"/>
      </w:pPr>
      <w:r>
        <w:t>不宜定論：『他一定因為某一特定原因被殺』；應改為『後出敘事有不同主張，目前證據不足以視為唯一原因』。</w:t>
      </w:r>
    </w:p>
    <w:p>
      <w:pPr>
        <w:pStyle w:val="ListBullet"/>
      </w:pPr>
      <w:r>
        <w:t>地方記憶：『紅頭髮吃火的人』能證明後來地方記憶中有此稱呼，不足以證明1641年逐字如此稱呼。</w:t>
      </w:r>
    </w:p>
    <w:p>
      <w:pPr>
        <w:pStyle w:val="ListBullet"/>
      </w:pPr>
      <w:r>
        <w:t>1642目的：較精確寫法為『報復、尋金與展示武力等脈絡可能同時存在』，並附S02/S03。</w:t>
      </w:r>
    </w:p>
    <w:p>
      <w:pPr>
        <w:pStyle w:val="Heading1"/>
      </w:pPr>
      <w:r>
        <w:t>十、來源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ID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來源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機構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使用說明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URL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策展入口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uLa Studio／Taiwan Points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策展頁標題可確認；本輪機器可讀正文有限，標記 partial。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https://www.ula.tw/exhibitions/jie-x-chi-huo-de-ren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話題‧話語─從熱蘭遮城日誌看荷蘭人尋金歷程中的原住民（上）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國立臺灣史前文化博物館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整理韋塞林、尋金與1641/1642事件脈絡。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https://beta.nmp.gov.tw/enews/no326/page_03.html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釋析十七世紀荷蘭人尋金史料相關研究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中央研究院臺灣史研究所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含1642遠征人數組成、尋金背景與史料引述。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https://www.ith.sinica.edu.tw/quarterly_download.php?filename=13002374492.pdf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S04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大巴六九部落（Tamalakaw）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國家文化記憶庫／國立臺東生活美學館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確認大巴六九部落位置、名稱與基本脈絡；頁面標示CC0。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https://tcmb.culture.tw/zh-tw/detail?id=272057&amp;indexCode=Culture_Object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原住民族文獻：卑南族部落與歷史書寫相關文章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原住民族委員會原住民族文獻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用於史料／口述／文學再現邊界。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https://ihc.cip.gov.tw/ihcfile/EJournals/54/Vol054.pdf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S06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原住民族文獻第58期頁面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確認Tamalrakaw／大巴六九、Likavung／利嘉等當代名稱與位置。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https://alilin.cip.gov.tw/ebook/43897266489de217eebf/files/basic-html/page46.html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S07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領域／科目課程綱要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108課綱正式入口。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https://www.naer.edu.tw/PageSyllabus?fid=177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愛學網－國語文閱讀寫作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核對高中國語文5-V-1、5-V-2。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https://stv.naer.edu.tw/watch/283023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S09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教育大市集－國小議論文教學示例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教育部教育大市集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核對國小國語文6-III-5、Bd-III-1。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https://market.cloud.edu.tw/resources/web/1811498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S10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地方文化認知調查摘錄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論文轉載頁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出現『紅頭髮吃火的人』地方記憶用語；只作後出記憶材料。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https://9lib.co/article/%E9%99%84%EF%A4%BF%EF%A7%9D%E5%98%89%E9%83%A8%EF%A4%98%E6%B0%91%E7%9C%BE%E5%B0%8D%E9%83%A8%EF%A4%98%E6%96%87%E5%8C%96%E8%AA%8D%E7%9F%A5%E8%AA%BF%E6%9F%A5%E5%95%8F%E5%8D%B7%E7%B5%90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  <w:fldChar w:fldCharType="begin"/>
      <w:instrText xml:space="preserve">PAGE</w:instrText>
      <w:fldChar w:fldCharType="end"/>
    </w:r>
    <w: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界 × 吃火的人｜一六四一，大巴六九｜國小高年級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b w:val="0"/>
      <w:color w:val="2D2D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4158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604C3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TC" w:hAnsi="Noto Sans CJK TC" w:eastAsia="Noto Sans CJK TC"/>
      <w:b/>
      <w:color w:val="304A4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