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國中教師教案｜誰留下歷史？誰沒有被留下？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一、基本資訊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r>
              <w:rPr>
                <w:b/>
              </w:rPr>
              <w:t>項目</w:t>
            </w:r>
          </w:p>
        </w:tc>
        <w:tc>
          <w:tcPr>
            <w:tcW w:type="dxa" w:w="5100"/>
            <w:vAlign w:val="center"/>
          </w:tcPr>
          <w:p>
            <w:r>
              <w:rPr>
                <w:b/>
              </w:rPr>
              <w:t>內容</w:t>
            </w:r>
          </w:p>
        </w:tc>
      </w:tr>
      <w:tr>
        <w:tc>
          <w:tcPr>
            <w:tcW w:type="dxa" w:w="5100"/>
            <w:vAlign w:val="top"/>
          </w:tcPr>
          <w:p>
            <w:r>
              <w:t>對象</w:t>
            </w:r>
          </w:p>
        </w:tc>
        <w:tc>
          <w:tcPr>
            <w:tcW w:type="dxa" w:w="5100"/>
            <w:vAlign w:val="top"/>
          </w:tcPr>
          <w:p>
            <w:r>
              <w:t>國中</w:t>
            </w:r>
          </w:p>
        </w:tc>
      </w:tr>
      <w:tr>
        <w:tc>
          <w:tcPr>
            <w:tcW w:type="dxa" w:w="5100"/>
            <w:vAlign w:val="top"/>
          </w:tcPr>
          <w:p>
            <w:r>
              <w:t>領域</w:t>
            </w:r>
          </w:p>
        </w:tc>
        <w:tc>
          <w:tcPr>
            <w:tcW w:type="dxa" w:w="5100"/>
            <w:vAlign w:val="top"/>
          </w:tcPr>
          <w:p>
            <w:r>
              <w:t>國語文＋社會／歷史</w:t>
            </w:r>
          </w:p>
        </w:tc>
      </w:tr>
      <w:tr>
        <w:tc>
          <w:tcPr>
            <w:tcW w:type="dxa" w:w="5100"/>
            <w:vAlign w:val="top"/>
          </w:tcPr>
          <w:p>
            <w:r>
              <w:t>課時</w:t>
            </w:r>
          </w:p>
        </w:tc>
        <w:tc>
          <w:tcPr>
            <w:tcW w:type="dxa" w:w="5100"/>
            <w:vAlign w:val="top"/>
          </w:tcPr>
          <w:p>
            <w:r>
              <w:t>3 節，每節 45 分鐘</w:t>
            </w:r>
          </w:p>
        </w:tc>
      </w:tr>
      <w:tr>
        <w:tc>
          <w:tcPr>
            <w:tcW w:type="dxa" w:w="5100"/>
            <w:vAlign w:val="top"/>
          </w:tcPr>
          <w:p>
            <w:r>
              <w:t>核心問題</w:t>
            </w:r>
          </w:p>
        </w:tc>
        <w:tc>
          <w:tcPr>
            <w:tcW w:type="dxa" w:w="5100"/>
            <w:vAlign w:val="top"/>
          </w:tcPr>
          <w:p>
            <w:r>
              <w:t>一份紀錄等於完整的歷史嗎？</w:t>
            </w:r>
          </w:p>
        </w:tc>
      </w:tr>
      <w:tr>
        <w:tc>
          <w:tcPr>
            <w:tcW w:type="dxa" w:w="5100"/>
            <w:vAlign w:val="top"/>
          </w:tcPr>
          <w:p>
            <w:r>
              <w:t>成果任務</w:t>
            </w:r>
          </w:p>
        </w:tc>
        <w:tc>
          <w:tcPr>
            <w:tcW w:type="dxa" w:w="5100"/>
            <w:vAlign w:val="top"/>
          </w:tcPr>
          <w:p>
            <w:r>
              <w:t>完成史料比較表，改寫一篇 400–600 字有來源標記的歷史新聞。</w:t>
            </w:r>
          </w:p>
        </w:tc>
      </w:tr>
    </w:tbl>
    <w:p/>
    <w:p>
      <w:pPr>
        <w:pStyle w:val="Heading1"/>
      </w:pPr>
      <w:r>
        <w:t>二、學習目標</w:t>
      </w:r>
    </w:p>
    <w:p>
      <w:pPr>
        <w:pStyle w:val="ListNumber"/>
      </w:pPr>
      <w:r>
        <w:t>學生能辨識展覽敘述、史料紀錄、研究整理與文學敘事的性質差異。</w:t>
      </w:r>
    </w:p>
    <w:p>
      <w:pPr>
        <w:pStyle w:val="ListNumber"/>
      </w:pPr>
      <w:r>
        <w:t>學生能將文本中的句子分類為事實、來源觀點、推論或歷史解釋。</w:t>
      </w:r>
    </w:p>
    <w:p>
      <w:pPr>
        <w:pStyle w:val="ListNumber"/>
      </w:pPr>
      <w:r>
        <w:t>學生能比較兩種來源對同一事件的敘述差異，並說明可能原因。</w:t>
      </w:r>
    </w:p>
    <w:p>
      <w:pPr>
        <w:pStyle w:val="ListNumber"/>
      </w:pPr>
      <w:r>
        <w:t>學生能以證據支持自己的歷史新聞改寫，避免替未留聲音者任意代言。</w:t>
      </w:r>
    </w:p>
    <w:p>
      <w:pPr>
        <w:pStyle w:val="Heading1"/>
      </w:pPr>
      <w:r>
        <w:t>三、課程流程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</w:tcPr>
          <w:p>
            <w:r>
              <w:rPr>
                <w:b/>
              </w:rPr>
              <w:t>節次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階段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教師活動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學生活動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評量證據</w:t>
            </w:r>
          </w:p>
        </w:tc>
      </w:tr>
      <w:tr>
        <w:tc>
          <w:tcPr>
            <w:tcW w:type="dxa" w:w="2040"/>
            <w:vAlign w:val="top"/>
          </w:tcPr>
          <w:p>
            <w:r>
              <w:t>1</w:t>
            </w:r>
          </w:p>
        </w:tc>
        <w:tc>
          <w:tcPr>
            <w:tcW w:type="dxa" w:w="2040"/>
            <w:vAlign w:val="top"/>
          </w:tcPr>
          <w:p>
            <w:r>
              <w:t>史料不是單一聲音</w:t>
            </w:r>
          </w:p>
        </w:tc>
        <w:tc>
          <w:tcPr>
            <w:tcW w:type="dxa" w:w="2040"/>
            <w:vAlign w:val="top"/>
          </w:tcPr>
          <w:p>
            <w:r>
              <w:t>發下四類來源卡，說明來源類型與限制</w:t>
            </w:r>
          </w:p>
        </w:tc>
        <w:tc>
          <w:tcPr>
            <w:tcW w:type="dxa" w:w="2040"/>
            <w:vAlign w:val="top"/>
          </w:tcPr>
          <w:p>
            <w:r>
              <w:t>標記資料來源、作者／機構、目的</w:t>
            </w:r>
          </w:p>
        </w:tc>
        <w:tc>
          <w:tcPr>
            <w:tcW w:type="dxa" w:w="2040"/>
            <w:vAlign w:val="top"/>
          </w:tcPr>
          <w:p>
            <w:r>
              <w:t>來源分析表</w:t>
            </w:r>
          </w:p>
        </w:tc>
      </w:tr>
      <w:tr>
        <w:tc>
          <w:tcPr>
            <w:tcW w:type="dxa" w:w="2040"/>
            <w:vAlign w:val="top"/>
          </w:tcPr>
          <w:p>
            <w:r>
              <w:t>1</w:t>
            </w:r>
          </w:p>
        </w:tc>
        <w:tc>
          <w:tcPr>
            <w:tcW w:type="dxa" w:w="2040"/>
            <w:vAlign w:val="top"/>
          </w:tcPr>
          <w:p>
            <w:r>
              <w:t>分類練習</w:t>
            </w:r>
          </w:p>
        </w:tc>
        <w:tc>
          <w:tcPr>
            <w:tcW w:type="dxa" w:w="2040"/>
            <w:vAlign w:val="top"/>
          </w:tcPr>
          <w:p>
            <w:r>
              <w:t>示範事實／觀點／推論／解釋</w:t>
            </w:r>
          </w:p>
        </w:tc>
        <w:tc>
          <w:tcPr>
            <w:tcW w:type="dxa" w:w="2040"/>
            <w:vAlign w:val="top"/>
          </w:tcPr>
          <w:p>
            <w:r>
              <w:t>將句子貼到分類區</w:t>
            </w:r>
          </w:p>
        </w:tc>
        <w:tc>
          <w:tcPr>
            <w:tcW w:type="dxa" w:w="2040"/>
            <w:vAlign w:val="top"/>
          </w:tcPr>
          <w:p>
            <w:r>
              <w:t>分類正確率與說明</w:t>
            </w:r>
          </w:p>
        </w:tc>
      </w:tr>
      <w:tr>
        <w:tc>
          <w:tcPr>
            <w:tcW w:type="dxa" w:w="2040"/>
            <w:vAlign w:val="top"/>
          </w:tcPr>
          <w:p>
            <w:r>
              <w:t>2</w:t>
            </w:r>
          </w:p>
        </w:tc>
        <w:tc>
          <w:tcPr>
            <w:tcW w:type="dxa" w:w="2040"/>
            <w:vAlign w:val="top"/>
          </w:tcPr>
          <w:p>
            <w:r>
              <w:t>多文本比較</w:t>
            </w:r>
          </w:p>
        </w:tc>
        <w:tc>
          <w:tcPr>
            <w:tcW w:type="dxa" w:w="2040"/>
            <w:vAlign w:val="top"/>
          </w:tcPr>
          <w:p>
            <w:r>
              <w:t>引導比較事件描述、稱呼、缺席者</w:t>
            </w:r>
          </w:p>
        </w:tc>
        <w:tc>
          <w:tcPr>
            <w:tcW w:type="dxa" w:w="2040"/>
            <w:vAlign w:val="top"/>
          </w:tcPr>
          <w:p>
            <w:r>
              <w:t>完成比較表</w:t>
            </w:r>
          </w:p>
        </w:tc>
        <w:tc>
          <w:tcPr>
            <w:tcW w:type="dxa" w:w="2040"/>
            <w:vAlign w:val="top"/>
          </w:tcPr>
          <w:p>
            <w:r>
              <w:t>相同／差異／可能原因</w:t>
            </w:r>
          </w:p>
        </w:tc>
      </w:tr>
      <w:tr>
        <w:tc>
          <w:tcPr>
            <w:tcW w:type="dxa" w:w="2040"/>
            <w:vAlign w:val="top"/>
          </w:tcPr>
          <w:p>
            <w:r>
              <w:t>2</w:t>
            </w:r>
          </w:p>
        </w:tc>
        <w:tc>
          <w:tcPr>
            <w:tcW w:type="dxa" w:w="2040"/>
            <w:vAlign w:val="top"/>
          </w:tcPr>
          <w:p>
            <w:r>
              <w:t>命名與立場</w:t>
            </w:r>
          </w:p>
        </w:tc>
        <w:tc>
          <w:tcPr>
            <w:tcW w:type="dxa" w:w="2040"/>
            <w:vAlign w:val="top"/>
          </w:tcPr>
          <w:p>
            <w:r>
              <w:t>追問：名稱會不會影響我們看待一個群體？</w:t>
            </w:r>
          </w:p>
        </w:tc>
        <w:tc>
          <w:tcPr>
            <w:tcW w:type="dxa" w:w="2040"/>
            <w:vAlign w:val="top"/>
          </w:tcPr>
          <w:p>
            <w:r>
              <w:t>討論稱呼與觀點</w:t>
            </w:r>
          </w:p>
        </w:tc>
        <w:tc>
          <w:tcPr>
            <w:tcW w:type="dxa" w:w="2040"/>
            <w:vAlign w:val="top"/>
          </w:tcPr>
          <w:p>
            <w:r>
              <w:t>口頭證據</w:t>
            </w:r>
          </w:p>
        </w:tc>
      </w:tr>
      <w:tr>
        <w:tc>
          <w:tcPr>
            <w:tcW w:type="dxa" w:w="2040"/>
            <w:vAlign w:val="top"/>
          </w:tcPr>
          <w:p>
            <w:r>
              <w:t>3</w:t>
            </w:r>
          </w:p>
        </w:tc>
        <w:tc>
          <w:tcPr>
            <w:tcW w:type="dxa" w:w="2040"/>
            <w:vAlign w:val="top"/>
          </w:tcPr>
          <w:p>
            <w:r>
              <w:t>歷史新聞改寫</w:t>
            </w:r>
          </w:p>
        </w:tc>
        <w:tc>
          <w:tcPr>
            <w:tcW w:type="dxa" w:w="2040"/>
            <w:vAlign w:val="top"/>
          </w:tcPr>
          <w:p>
            <w:r>
              <w:t>提供新聞寫作框架與來源標記規則</w:t>
            </w:r>
          </w:p>
        </w:tc>
        <w:tc>
          <w:tcPr>
            <w:tcW w:type="dxa" w:w="2040"/>
            <w:vAlign w:val="top"/>
          </w:tcPr>
          <w:p>
            <w:r>
              <w:t>撰寫 400–600 字新聞稿</w:t>
            </w:r>
          </w:p>
        </w:tc>
        <w:tc>
          <w:tcPr>
            <w:tcW w:type="dxa" w:w="2040"/>
            <w:vAlign w:val="top"/>
          </w:tcPr>
          <w:p>
            <w:r>
              <w:t>完成稿</w:t>
            </w:r>
          </w:p>
        </w:tc>
      </w:tr>
      <w:tr>
        <w:tc>
          <w:tcPr>
            <w:tcW w:type="dxa" w:w="2040"/>
            <w:vAlign w:val="top"/>
          </w:tcPr>
          <w:p>
            <w:r>
              <w:t>3</w:t>
            </w:r>
          </w:p>
        </w:tc>
        <w:tc>
          <w:tcPr>
            <w:tcW w:type="dxa" w:w="2040"/>
            <w:vAlign w:val="top"/>
          </w:tcPr>
          <w:p>
            <w:r>
              <w:t>互評與修正</w:t>
            </w:r>
          </w:p>
        </w:tc>
        <w:tc>
          <w:tcPr>
            <w:tcW w:type="dxa" w:w="2040"/>
            <w:vAlign w:val="top"/>
          </w:tcPr>
          <w:p>
            <w:r>
              <w:t>提供同儕檢核表</w:t>
            </w:r>
          </w:p>
        </w:tc>
        <w:tc>
          <w:tcPr>
            <w:tcW w:type="dxa" w:w="2040"/>
            <w:vAlign w:val="top"/>
          </w:tcPr>
          <w:p>
            <w:r>
              <w:t>互評、修正限定語與證據</w:t>
            </w:r>
          </w:p>
        </w:tc>
        <w:tc>
          <w:tcPr>
            <w:tcW w:type="dxa" w:w="2040"/>
            <w:vAlign w:val="top"/>
          </w:tcPr>
          <w:p>
            <w:r>
              <w:t>修正版</w:t>
            </w:r>
          </w:p>
        </w:tc>
      </w:tr>
    </w:tbl>
    <w:p/>
    <w:p>
      <w:pPr>
        <w:pStyle w:val="Heading1"/>
      </w:pPr>
      <w:r>
        <w:t>四、教師指導語</w:t>
      </w:r>
    </w:p>
    <w:p>
      <w:pPr>
        <w:pStyle w:val="ListBullet"/>
      </w:pPr>
      <w:r>
        <w:t>請先不要問哪一份最正確，先問：它是誰寫的？寫給誰看？留下了誰？沒有留下誰？</w:t>
      </w:r>
    </w:p>
    <w:p>
      <w:pPr>
        <w:pStyle w:val="ListBullet"/>
      </w:pPr>
      <w:r>
        <w:t>同一句話可能不是錯，但它可能只是某一種立場的說法。</w:t>
      </w:r>
    </w:p>
    <w:p>
      <w:pPr>
        <w:pStyle w:val="ListBullet"/>
      </w:pPr>
      <w:r>
        <w:t>新聞改寫可以有敘事，但每個關鍵判斷都要能回到來源。</w:t>
      </w:r>
    </w:p>
    <w:p>
      <w:pPr>
        <w:pStyle w:val="ListBullet"/>
      </w:pPr>
      <w:r>
        <w:t>當你想替歷史中的沉默者說話時，請先標示：這是證據支持，還是我們的想像？</w:t>
      </w:r>
    </w:p>
    <w:p>
      <w:pPr>
        <w:pStyle w:val="Heading1"/>
      </w:pPr>
      <w:r>
        <w:t>五、分組與差異化</w:t>
      </w:r>
    </w:p>
    <w:p>
      <w:pPr>
        <w:pStyle w:val="ListBullet"/>
      </w:pPr>
      <w:r>
        <w:t>基礎組使用短版來源卡與句子分類提示。</w:t>
      </w:r>
    </w:p>
    <w:p>
      <w:pPr>
        <w:pStyle w:val="ListBullet"/>
      </w:pPr>
      <w:r>
        <w:t>標準組使用四類來源卡並完成比較表。</w:t>
      </w:r>
    </w:p>
    <w:p>
      <w:pPr>
        <w:pStyle w:val="ListBullet"/>
      </w:pPr>
      <w:r>
        <w:t>挑戰組增加『來源可靠性排序』與『替代敘述』任務。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20260822_國中_教師教案_v1.0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